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smetaprosto.ru</w:t>
      </w:r>
    </w:p>
    <w:p>
      <w:r>
        <w:rPr>
          <w:b/>
          <w:color w:val="2A2521"/>
          <w:sz w:val="28"/>
        </w:rPr>
        <w:t>Строительно-монтажные работы, склад 240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Сергей, подрядчик,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ЭТАП 1 · ПОДГОТОВКА, 5 РАБОЧИХ ДНЕЙ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Разметка осей и мест крепления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Подготовка основания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120</w:t>
            </w:r>
          </w:p>
        </w:tc>
        <w:tc>
          <w:tcPr>
            <w:tcW w:type="dxa" w:w="1644"/>
          </w:tcPr>
          <w:p>
            <w:r>
              <w:t>350</w:t>
            </w:r>
          </w:p>
        </w:tc>
        <w:tc>
          <w:tcPr>
            <w:tcW w:type="dxa" w:w="1644"/>
          </w:tcPr>
          <w:p>
            <w:r>
              <w:t>42 000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этап 1 · подготовка, 5 рабочих дней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60 000</w:t>
            </w:r>
          </w:p>
        </w:tc>
      </w:tr>
    </w:tbl>
    <w:p/>
    <w:p>
      <w:r>
        <w:rPr>
          <w:b/>
          <w:sz w:val="22"/>
        </w:rPr>
        <w:t>ЭТАП 2 · МОНТАЖ, 15 РАБОЧИХ ДНЕЙ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Монтаж металлоконструкций</w:t>
            </w:r>
          </w:p>
        </w:tc>
        <w:tc>
          <w:tcPr>
            <w:tcW w:type="dxa" w:w="1644"/>
          </w:tcPr>
          <w:p>
            <w:r>
              <w:t>т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32 000</w:t>
            </w:r>
          </w:p>
        </w:tc>
        <w:tc>
          <w:tcPr>
            <w:tcW w:type="dxa" w:w="1644"/>
          </w:tcPr>
          <w:p>
            <w:r>
              <w:t>128 000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Монтаж сэндвич-панелей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240</w:t>
            </w:r>
          </w:p>
        </w:tc>
        <w:tc>
          <w:tcPr>
            <w:tcW w:type="dxa" w:w="1644"/>
          </w:tcPr>
          <w:p>
            <w:r>
              <w:t>900</w:t>
            </w:r>
          </w:p>
        </w:tc>
        <w:tc>
          <w:tcPr>
            <w:tcW w:type="dxa" w:w="1644"/>
          </w:tcPr>
          <w:p>
            <w:r>
              <w:t>216 000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Монтаж секционных ворот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45 000</w:t>
            </w:r>
          </w:p>
        </w:tc>
        <w:tc>
          <w:tcPr>
            <w:tcW w:type="dxa" w:w="1644"/>
          </w:tcPr>
          <w:p>
            <w:r>
              <w:t>90 000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этап 2 · монтаж, 15 рабочих дней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434 000</w:t>
            </w:r>
          </w:p>
        </w:tc>
      </w:tr>
    </w:tbl>
    <w:p/>
    <w:p>
      <w:r>
        <w:rPr>
          <w:b/>
          <w:sz w:val="22"/>
        </w:rPr>
        <w:t>ЭТАП 3 · ПУСКОНАЛАДКА, 3 РАБОЧИХ ДНЯ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Проверка узлов крепления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Сдача объекта заказчику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этап 3 · пусконаладка, 3 рабочих дня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27 000</w:t>
            </w:r>
          </w:p>
        </w:tc>
      </w:tr>
    </w:tbl>
    <w:p/>
    <w:p>
      <w:pPr>
        <w:spacing w:after="40"/>
      </w:pPr>
      <w:r>
        <w:rPr>
          <w:b/>
        </w:rPr>
        <w:t>Всего работы: 521 000 ₽</w:t>
      </w:r>
    </w:p>
    <w:p>
      <w:r>
        <w:rPr>
          <w:b/>
          <w:sz w:val="24"/>
        </w:rPr>
        <w:t>ИТОГО ПО ПРЕДЛОЖЕНИЮ: 521 000 ₽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Оплата по этапам: аванс 30%, остальное по факту приёмки этапа.</w:t>
      </w:r>
    </w:p>
    <w:p>
      <w:pPr>
        <w:spacing w:after="40"/>
      </w:pPr>
      <w:r>
        <w:t>•  Срок сдвигается, если заказчик задержал материалы или доступ на объект.</w:t>
      </w:r>
    </w:p>
    <w:p>
      <w:pPr>
        <w:spacing w:after="40"/>
      </w:pPr>
      <w:r>
        <w:t>•  Материалы заказчика принимаются по накладной.</w:t>
      </w:r>
    </w:p>
    <w:p>
      <w:pPr>
        <w:spacing w:after="40"/>
      </w:pPr>
      <w:r>
        <w:t>•  Предложение действует 14 дней с даты составления.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